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60" w:rsidRPr="00C77660" w:rsidRDefault="00C77660" w:rsidP="00C77660">
      <w:pPr>
        <w:keepNext/>
        <w:jc w:val="both"/>
        <w:outlineLvl w:val="1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bookmarkStart w:id="0" w:name="_Toc403230528"/>
      <w:bookmarkStart w:id="1" w:name="_GoBack"/>
      <w:bookmarkEnd w:id="1"/>
      <w:r w:rsidRPr="00C7766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災害防救資料</w:t>
      </w:r>
      <w:r w:rsidR="001356E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分析</w:t>
      </w:r>
      <w:bookmarkEnd w:id="0"/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夹发砰" w:hint="eastAsia"/>
          <w:kern w:val="0"/>
          <w:position w:val="-3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學校之災害防救資料主要交由總務處負責調查蒐集，其餘處室提供資料，</w:t>
      </w:r>
      <w:proofErr w:type="gramStart"/>
      <w:r w:rsidRPr="00C77660">
        <w:rPr>
          <w:rFonts w:ascii="Times New Roman" w:eastAsia="標楷體" w:hAnsi="Times New Roman" w:cs="新細明體" w:hint="eastAsia"/>
          <w:szCs w:val="20"/>
        </w:rPr>
        <w:t>並請校內</w:t>
      </w:r>
      <w:proofErr w:type="gramEnd"/>
      <w:r w:rsidRPr="00C77660">
        <w:rPr>
          <w:rFonts w:ascii="Times New Roman" w:eastAsia="標楷體" w:hAnsi="Times New Roman" w:cs="新細明體" w:hint="eastAsia"/>
          <w:szCs w:val="20"/>
        </w:rPr>
        <w:t>具有相關專業知識之老師進行協助，調查之項目包含災害潛勢資料、校園平面及空間配置、校內各建物之平面配置以及校內曾發生之災害及災害特性分析。</w:t>
      </w:r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為避免造成學校行政體制之複雜化，平時無任務編組，但是需將預防</w:t>
      </w:r>
      <w:r w:rsidRPr="00C77660">
        <w:rPr>
          <w:rFonts w:ascii="Times New Roman" w:eastAsia="標楷體" w:hAnsi="Times New Roman" w:cs="新細明體"/>
          <w:kern w:val="0"/>
          <w:position w:val="-3"/>
          <w:szCs w:val="20"/>
        </w:rPr>
        <w:t>(</w:t>
      </w:r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減災與整備</w:t>
      </w:r>
      <w:r w:rsidRPr="00C77660">
        <w:rPr>
          <w:rFonts w:ascii="Times New Roman" w:eastAsia="標楷體" w:hAnsi="Times New Roman" w:cs="新細明體"/>
          <w:kern w:val="0"/>
          <w:position w:val="-3"/>
          <w:szCs w:val="20"/>
        </w:rPr>
        <w:t>)</w:t>
      </w:r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階段之應有作為，融入校務支援原有編製內</w:t>
      </w:r>
      <w:r w:rsidRPr="00C77660">
        <w:rPr>
          <w:rFonts w:ascii="Times New Roman" w:eastAsia="標楷體" w:hAnsi="Times New Roman" w:cs="新細明體"/>
          <w:kern w:val="0"/>
          <w:position w:val="-3"/>
          <w:szCs w:val="20"/>
        </w:rPr>
        <w:t>(</w:t>
      </w:r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不編制任務之</w:t>
      </w:r>
      <w:proofErr w:type="gramStart"/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組別但所</w:t>
      </w:r>
      <w:proofErr w:type="gramEnd"/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需之任務納入原有校務之行政體制</w:t>
      </w:r>
      <w:r w:rsidRPr="00C77660">
        <w:rPr>
          <w:rFonts w:ascii="Times New Roman" w:eastAsia="標楷體" w:hAnsi="Times New Roman" w:cs="新細明體"/>
          <w:kern w:val="0"/>
          <w:position w:val="-3"/>
          <w:szCs w:val="20"/>
        </w:rPr>
        <w:t>)</w:t>
      </w:r>
      <w:r w:rsidRPr="00C77660">
        <w:rPr>
          <w:rFonts w:ascii="Times New Roman" w:eastAsia="標楷體" w:hAnsi="Times New Roman" w:cs="夹发砰" w:hint="eastAsia"/>
          <w:kern w:val="0"/>
          <w:position w:val="-3"/>
          <w:szCs w:val="20"/>
        </w:rPr>
        <w:t>。</w:t>
      </w:r>
    </w:p>
    <w:p w:rsidR="00C77660" w:rsidRPr="00C77660" w:rsidRDefault="00C77660" w:rsidP="00C77660">
      <w:pPr>
        <w:spacing w:line="372" w:lineRule="exact"/>
        <w:ind w:left="180" w:right="-20"/>
        <w:jc w:val="both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>2.1.災害特性分析</w:t>
      </w: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77660">
          <w:rPr>
            <w:rFonts w:ascii="標楷體" w:eastAsia="標楷體" w:hAnsi="標楷體" w:cs="Times New Roman" w:hint="eastAsia"/>
            <w:szCs w:val="24"/>
          </w:rPr>
          <w:t>2.1.1</w:t>
        </w:r>
      </w:smartTag>
      <w:r w:rsidRPr="00C77660">
        <w:rPr>
          <w:rFonts w:ascii="標楷體" w:eastAsia="標楷體" w:hAnsi="標楷體" w:cs="Times New Roman" w:hint="eastAsia"/>
          <w:szCs w:val="24"/>
        </w:rPr>
        <w:t xml:space="preserve"> 水災潛勢分析</w:t>
      </w: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2171700</wp:posOffset>
                </wp:positionV>
                <wp:extent cx="114300" cy="114300"/>
                <wp:effectExtent l="9525" t="5715" r="9525" b="1333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3in;margin-top:171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" fillcolor="blue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1828800</wp:posOffset>
                </wp:positionV>
                <wp:extent cx="914400" cy="342900"/>
                <wp:effectExtent l="657225" t="5715" r="9525" b="13335"/>
                <wp:wrapNone/>
                <wp:docPr id="9" name="直線圖說文字 2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borderCallout2">
                          <a:avLst>
                            <a:gd name="adj1" fmla="val 33333"/>
                            <a:gd name="adj2" fmla="val -8333"/>
                            <a:gd name="adj3" fmla="val 33333"/>
                            <a:gd name="adj4" fmla="val -39375"/>
                            <a:gd name="adj5" fmla="val 100000"/>
                            <a:gd name="adj6" fmla="val -70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660" w:rsidRDefault="00C77660" w:rsidP="00C776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瑞峰國中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直線圖說文字 2 9" o:spid="_x0000_s1026" type="#_x0000_t48" style="position:absolute;left:0;text-align:left;margin-left:279pt;margin-top:2in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" adj="-15300,21600,-8505,7200,,7200">
                <v:textbox>
                  <w:txbxContent>
                    <w:p w:rsidR="00C77660" w:rsidRDefault="00C77660" w:rsidP="00C776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瑞峰國中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sz w:val="16"/>
          <w:szCs w:val="16"/>
        </w:rPr>
        <w:drawing>
          <wp:inline distT="0" distB="0" distL="0" distR="0">
            <wp:extent cx="5495925" cy="3086100"/>
            <wp:effectExtent l="0" t="0" r="9525" b="0"/>
            <wp:docPr id="3" name="圖片 3" descr="災潛圖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災潛圖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60" w:rsidRPr="00C77660" w:rsidRDefault="00C77660" w:rsidP="00C77660">
      <w:pPr>
        <w:snapToGrid w:val="0"/>
        <w:spacing w:line="0" w:lineRule="atLeast"/>
        <w:ind w:leftChars="600" w:left="1440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>本校位處山區，地勢較高，由南投縣雨量達</w:t>
      </w:r>
      <w:smartTag w:uri="urn:schemas-microsoft-com:office:smarttags" w:element="chmetcnv">
        <w:smartTagPr>
          <w:attr w:name="UnitName" w:val="m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300"/>
            <w:attr w:name="UnitName" w:val="m"/>
          </w:smartTagPr>
          <w:r w:rsidRPr="00C77660">
            <w:rPr>
              <w:rFonts w:ascii="標楷體" w:eastAsia="標楷體" w:hAnsi="標楷體" w:cs="Times New Roman" w:hint="eastAsia"/>
              <w:szCs w:val="24"/>
            </w:rPr>
            <w:t>300m</w:t>
          </w:r>
        </w:smartTag>
        <w:r w:rsidRPr="00C77660">
          <w:rPr>
            <w:rFonts w:ascii="標楷體" w:eastAsia="標楷體" w:hAnsi="標楷體" w:cs="Times New Roman" w:hint="eastAsia"/>
            <w:szCs w:val="24"/>
          </w:rPr>
          <w:t>m</w:t>
        </w:r>
      </w:smartTag>
      <w:r w:rsidRPr="00C77660">
        <w:rPr>
          <w:rFonts w:ascii="標楷體" w:eastAsia="標楷體" w:hAnsi="標楷體" w:cs="Times New Roman" w:hint="eastAsia"/>
          <w:szCs w:val="24"/>
        </w:rPr>
        <w:t>的水災</w:t>
      </w:r>
      <w:proofErr w:type="gramStart"/>
      <w:r w:rsidRPr="00C77660">
        <w:rPr>
          <w:rFonts w:ascii="標楷體" w:eastAsia="標楷體" w:hAnsi="標楷體" w:cs="Times New Roman" w:hint="eastAsia"/>
          <w:szCs w:val="24"/>
        </w:rPr>
        <w:t>潛勢區可</w:t>
      </w:r>
      <w:proofErr w:type="gramEnd"/>
      <w:r w:rsidRPr="00C77660">
        <w:rPr>
          <w:rFonts w:ascii="標楷體" w:eastAsia="標楷體" w:hAnsi="標楷體" w:cs="Times New Roman" w:hint="eastAsia"/>
          <w:szCs w:val="24"/>
        </w:rPr>
        <w:t>看出本校發生水災的可能性較低，但學區內的清水村及瑞田村曾發生水災，須加強宣導。另外聯外道路之名水路二段為多數教職員上下班要道會有積水，逢水災時要特別注意。</w:t>
      </w: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 xml:space="preserve"> 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C77660">
          <w:rPr>
            <w:rFonts w:ascii="標楷體" w:eastAsia="標楷體" w:hAnsi="標楷體" w:cs="Times New Roman" w:hint="eastAsia"/>
            <w:szCs w:val="24"/>
          </w:rPr>
          <w:t>2.1.2</w:t>
        </w:r>
      </w:smartTag>
      <w:r w:rsidRPr="00C77660">
        <w:rPr>
          <w:rFonts w:ascii="標楷體" w:eastAsia="標楷體" w:hAnsi="標楷體" w:cs="Times New Roman" w:hint="eastAsia"/>
          <w:szCs w:val="24"/>
        </w:rPr>
        <w:t xml:space="preserve"> 土</w:t>
      </w:r>
      <w:proofErr w:type="gramStart"/>
      <w:r w:rsidRPr="00C77660">
        <w:rPr>
          <w:rFonts w:ascii="標楷體" w:eastAsia="標楷體" w:hAnsi="標楷體" w:cs="Times New Roman" w:hint="eastAsia"/>
          <w:szCs w:val="24"/>
        </w:rPr>
        <w:t>石流潛勢</w:t>
      </w:r>
      <w:proofErr w:type="gramEnd"/>
      <w:r w:rsidRPr="00C77660">
        <w:rPr>
          <w:rFonts w:ascii="標楷體" w:eastAsia="標楷體" w:hAnsi="標楷體" w:cs="Times New Roman" w:hint="eastAsia"/>
          <w:szCs w:val="24"/>
        </w:rPr>
        <w:t>分析</w:t>
      </w:r>
    </w:p>
    <w:p w:rsidR="00C77660" w:rsidRPr="00C77660" w:rsidRDefault="00C77660" w:rsidP="00C77660">
      <w:pPr>
        <w:snapToGrid w:val="0"/>
        <w:spacing w:line="0" w:lineRule="atLeast"/>
        <w:ind w:leftChars="200" w:left="480"/>
        <w:rPr>
          <w:rFonts w:ascii="標楷體" w:eastAsia="標楷體" w:hAnsi="標楷體" w:cs="Times New Roman" w:hint="eastAsia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1118235</wp:posOffset>
                </wp:positionV>
                <wp:extent cx="914400" cy="342900"/>
                <wp:effectExtent l="13970" t="9525" r="138430" b="295275"/>
                <wp:wrapNone/>
                <wp:docPr id="8" name="直線圖說文字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borderCallout2">
                          <a:avLst>
                            <a:gd name="adj1" fmla="val 33333"/>
                            <a:gd name="adj2" fmla="val 108333"/>
                            <a:gd name="adj3" fmla="val 33333"/>
                            <a:gd name="adj4" fmla="val 111181"/>
                            <a:gd name="adj5" fmla="val 184630"/>
                            <a:gd name="adj6" fmla="val 114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660" w:rsidRDefault="00C77660" w:rsidP="00C776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瑞峰國中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圖說文字 2 8" o:spid="_x0000_s1027" type="#_x0000_t48" style="position:absolute;left:0;text-align:left;margin-left:136.85pt;margin-top:88.05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" adj="24645,39880,24015,7200,23400,7200">
                <v:textbox>
                  <w:txbxContent>
                    <w:p w:rsidR="00C77660" w:rsidRDefault="00C77660" w:rsidP="00C776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瑞峰國中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標楷體" w:eastAsia="標楷體" w:hAnsi="標楷體" w:cs="Times New Roman"/>
          <w:noProof/>
          <w:szCs w:val="24"/>
        </w:rPr>
        <w:drawing>
          <wp:inline distT="0" distB="0" distL="0" distR="0">
            <wp:extent cx="5076825" cy="2857500"/>
            <wp:effectExtent l="0" t="0" r="9525" b="0"/>
            <wp:docPr id="2" name="圖片 2" descr="災潛圖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災潛圖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660" w:rsidRPr="00C77660" w:rsidRDefault="00C77660" w:rsidP="00C77660">
      <w:pPr>
        <w:snapToGrid w:val="0"/>
        <w:spacing w:line="0" w:lineRule="atLeast"/>
        <w:ind w:leftChars="600" w:left="1440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>從土石流分布圖中可看出本校不在土石流的危險區，但學區內的永隆村有一處位於土石流的分布區，須加強宣導該區學生及村民雨天特別警戒。</w:t>
      </w:r>
    </w:p>
    <w:p w:rsidR="00C77660" w:rsidRPr="00C77660" w:rsidRDefault="00C77660" w:rsidP="00C77660">
      <w:pPr>
        <w:snapToGrid w:val="0"/>
        <w:spacing w:line="0" w:lineRule="atLeast"/>
        <w:ind w:leftChars="600" w:left="1440"/>
        <w:rPr>
          <w:rFonts w:ascii="標楷體" w:eastAsia="標楷體" w:hAnsi="標楷體" w:cs="Times New Roman" w:hint="eastAsia"/>
          <w:szCs w:val="24"/>
        </w:rPr>
      </w:pPr>
      <w:r w:rsidRPr="00C77660">
        <w:rPr>
          <w:rFonts w:ascii="標楷體" w:eastAsia="標楷體" w:hAnsi="標楷體" w:cs="Times New Roman" w:hint="eastAsia"/>
          <w:szCs w:val="24"/>
        </w:rPr>
        <w:t>另外學區內之瑞田村有順向坡地質災害潛勢，平日仍要對學生宣導坡地安全概念及災難預防措施。</w:t>
      </w:r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</w:p>
    <w:p w:rsidR="00C77660" w:rsidRPr="00C77660" w:rsidRDefault="00C77660" w:rsidP="00C77660">
      <w:pPr>
        <w:keepNext/>
        <w:jc w:val="both"/>
        <w:outlineLvl w:val="2"/>
        <w:rPr>
          <w:rFonts w:ascii="Times New Roman" w:eastAsia="標楷體" w:hAnsi="Times New Roman" w:cs="Times New Roman" w:hint="eastAsia"/>
          <w:b/>
          <w:bCs/>
          <w:szCs w:val="24"/>
        </w:rPr>
      </w:pPr>
      <w:bookmarkStart w:id="2" w:name="_Toc403230529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77660">
          <w:rPr>
            <w:rFonts w:ascii="Times New Roman" w:eastAsia="標楷體" w:hAnsi="Times New Roman" w:cs="Times New Roman" w:hint="eastAsia"/>
            <w:b/>
            <w:bCs/>
            <w:szCs w:val="24"/>
          </w:rPr>
          <w:t>2.2.1</w:t>
        </w:r>
      </w:smartTag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>災害潛勢調查</w:t>
      </w:r>
      <w:bookmarkEnd w:id="2"/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為掌握校園所在區域之災害潛勢資料</w:t>
      </w:r>
      <w:r w:rsidRPr="00C77660">
        <w:rPr>
          <w:rFonts w:ascii="標楷體" w:eastAsia="標楷體" w:hAnsi="標楷體" w:cs="新細明體" w:hint="eastAsia"/>
          <w:szCs w:val="20"/>
        </w:rPr>
        <w:t>，</w:t>
      </w:r>
      <w:r w:rsidRPr="00C77660">
        <w:rPr>
          <w:rFonts w:ascii="Times New Roman" w:eastAsia="標楷體" w:hAnsi="Times New Roman" w:cs="新細明體" w:hint="eastAsia"/>
          <w:szCs w:val="20"/>
        </w:rPr>
        <w:t>可參考直轄市、縣</w:t>
      </w:r>
      <w:r w:rsidRPr="00C77660">
        <w:rPr>
          <w:rFonts w:ascii="Times New Roman" w:eastAsia="標楷體" w:hAnsi="Times New Roman" w:cs="新細明體" w:hint="eastAsia"/>
          <w:szCs w:val="20"/>
        </w:rPr>
        <w:t>(</w:t>
      </w:r>
      <w:r w:rsidRPr="00C77660">
        <w:rPr>
          <w:rFonts w:ascii="Times New Roman" w:eastAsia="標楷體" w:hAnsi="Times New Roman" w:cs="新細明體" w:hint="eastAsia"/>
          <w:szCs w:val="20"/>
        </w:rPr>
        <w:t>市</w:t>
      </w:r>
      <w:r w:rsidRPr="00C77660">
        <w:rPr>
          <w:rFonts w:ascii="Times New Roman" w:eastAsia="標楷體" w:hAnsi="Times New Roman" w:cs="新細明體" w:hint="eastAsia"/>
          <w:szCs w:val="20"/>
        </w:rPr>
        <w:t>)</w:t>
      </w:r>
      <w:r w:rsidRPr="00C77660">
        <w:rPr>
          <w:rFonts w:ascii="Times New Roman" w:eastAsia="標楷體" w:hAnsi="Times New Roman" w:cs="新細明體" w:hint="eastAsia"/>
          <w:szCs w:val="20"/>
        </w:rPr>
        <w:t>政府所製作之災害防救</w:t>
      </w:r>
      <w:proofErr w:type="gramStart"/>
      <w:r w:rsidRPr="00C77660">
        <w:rPr>
          <w:rFonts w:ascii="Times New Roman" w:eastAsia="標楷體" w:hAnsi="Times New Roman" w:cs="新細明體" w:hint="eastAsia"/>
          <w:szCs w:val="20"/>
        </w:rPr>
        <w:t>相關圖資等</w:t>
      </w:r>
      <w:proofErr w:type="gramEnd"/>
      <w:r w:rsidRPr="00C77660">
        <w:rPr>
          <w:rFonts w:ascii="Times New Roman" w:eastAsia="標楷體" w:hAnsi="Times New Roman" w:cs="新細明體" w:hint="eastAsia"/>
          <w:szCs w:val="20"/>
        </w:rPr>
        <w:t>，或政府部門公布</w:t>
      </w:r>
      <w:proofErr w:type="gramStart"/>
      <w:r w:rsidRPr="00C77660">
        <w:rPr>
          <w:rFonts w:ascii="Times New Roman" w:eastAsia="標楷體" w:hAnsi="Times New Roman" w:cs="新細明體" w:hint="eastAsia"/>
          <w:szCs w:val="20"/>
        </w:rPr>
        <w:t>之災潛勢</w:t>
      </w:r>
      <w:proofErr w:type="gramEnd"/>
      <w:r w:rsidRPr="00C77660">
        <w:rPr>
          <w:rFonts w:ascii="Times New Roman" w:eastAsia="標楷體" w:hAnsi="Times New Roman" w:cs="新細明體" w:hint="eastAsia"/>
          <w:szCs w:val="20"/>
        </w:rPr>
        <w:t>資訊</w:t>
      </w:r>
      <w:r w:rsidRPr="00C77660">
        <w:rPr>
          <w:rFonts w:ascii="標楷體" w:eastAsia="標楷體" w:hAnsi="標楷體" w:cs="新細明體" w:hint="eastAsia"/>
          <w:szCs w:val="20"/>
        </w:rPr>
        <w:t>，</w:t>
      </w:r>
      <w:r w:rsidRPr="00C77660">
        <w:rPr>
          <w:rFonts w:ascii="Times New Roman" w:eastAsia="標楷體" w:hAnsi="Times New Roman" w:cs="新細明體" w:hint="eastAsia"/>
          <w:szCs w:val="20"/>
        </w:rPr>
        <w:t>如中央地質調查所</w:t>
      </w:r>
      <w:r w:rsidRPr="00C77660">
        <w:rPr>
          <w:rFonts w:ascii="Times New Roman" w:eastAsia="標楷體" w:hAnsi="Times New Roman" w:cs="新細明體" w:hint="eastAsia"/>
          <w:szCs w:val="20"/>
        </w:rPr>
        <w:t>(</w:t>
      </w:r>
      <w:r w:rsidRPr="00C77660">
        <w:rPr>
          <w:rFonts w:ascii="Times New Roman" w:eastAsia="標楷體" w:hAnsi="Times New Roman" w:cs="新細明體"/>
          <w:szCs w:val="20"/>
        </w:rPr>
        <w:t>http://www.moeacgs.gov.tw/main.jsp</w:t>
      </w:r>
      <w:r w:rsidRPr="00C77660">
        <w:rPr>
          <w:rFonts w:ascii="Times New Roman" w:eastAsia="標楷體" w:hAnsi="Times New Roman" w:cs="新細明體" w:hint="eastAsia"/>
          <w:szCs w:val="20"/>
        </w:rPr>
        <w:t>)</w:t>
      </w:r>
      <w:r w:rsidRPr="00C77660">
        <w:rPr>
          <w:rFonts w:ascii="Times New Roman" w:eastAsia="標楷體" w:hAnsi="Times New Roman" w:cs="新細明體" w:hint="eastAsia"/>
          <w:szCs w:val="20"/>
        </w:rPr>
        <w:t>圖</w:t>
      </w:r>
      <w:smartTag w:uri="urn:schemas-microsoft-com:office:smarttags" w:element="chsdate">
        <w:smartTagPr>
          <w:attr w:name="Year" w:val="2002"/>
          <w:attr w:name="Month" w:val="2"/>
          <w:attr w:name="Day" w:val="1"/>
          <w:attr w:name="IsLunarDate" w:val="False"/>
          <w:attr w:name="IsROCDate" w:val="False"/>
        </w:smartTagPr>
        <w:r w:rsidRPr="00C77660">
          <w:rPr>
            <w:rFonts w:ascii="Times New Roman" w:eastAsia="標楷體" w:hAnsi="Times New Roman" w:cs="新細明體" w:hint="eastAsia"/>
            <w:szCs w:val="20"/>
          </w:rPr>
          <w:t>2-2-1</w:t>
        </w:r>
      </w:smartTag>
      <w:r w:rsidRPr="00C77660">
        <w:rPr>
          <w:rFonts w:ascii="Times New Roman" w:eastAsia="標楷體" w:hAnsi="Times New Roman" w:cs="新細明體" w:hint="eastAsia"/>
          <w:szCs w:val="20"/>
        </w:rPr>
        <w:t>活動斷層圖，從圖</w:t>
      </w:r>
      <w:r w:rsidRPr="00C77660">
        <w:rPr>
          <w:rFonts w:ascii="Times New Roman" w:eastAsia="標楷體" w:hAnsi="Times New Roman" w:cs="新細明體" w:hint="eastAsia"/>
          <w:szCs w:val="20"/>
        </w:rPr>
        <w:t>2-2-1</w:t>
      </w:r>
      <w:r w:rsidRPr="00C77660">
        <w:rPr>
          <w:rFonts w:ascii="Times New Roman" w:eastAsia="標楷體" w:hAnsi="Times New Roman" w:cs="新細明體" w:hint="eastAsia"/>
          <w:szCs w:val="20"/>
        </w:rPr>
        <w:t>中可知道學校位於哪些斷層上或周邊；圖</w:t>
      </w:r>
      <w:r w:rsidRPr="00C77660">
        <w:rPr>
          <w:rFonts w:ascii="Times New Roman" w:eastAsia="標楷體" w:hAnsi="Times New Roman" w:cs="新細明體" w:hint="eastAsia"/>
          <w:szCs w:val="20"/>
        </w:rPr>
        <w:t>2-2-2</w:t>
      </w:r>
      <w:r w:rsidRPr="00C77660">
        <w:rPr>
          <w:rFonts w:ascii="Times New Roman" w:eastAsia="標楷體" w:hAnsi="Times New Roman" w:cs="新細明體" w:hint="eastAsia"/>
          <w:szCs w:val="20"/>
        </w:rPr>
        <w:t>為行政院農業委員會水土保持局土石流防災資訊網</w:t>
      </w:r>
      <w:r w:rsidRPr="00C77660">
        <w:rPr>
          <w:rFonts w:ascii="Times New Roman" w:eastAsia="標楷體" w:hAnsi="Times New Roman" w:cs="新細明體" w:hint="eastAsia"/>
          <w:szCs w:val="20"/>
        </w:rPr>
        <w:t>(</w:t>
      </w:r>
      <w:r w:rsidRPr="00C77660">
        <w:rPr>
          <w:rFonts w:ascii="Times New Roman" w:eastAsia="標楷體" w:hAnsi="Times New Roman" w:cs="新細明體"/>
          <w:szCs w:val="20"/>
        </w:rPr>
        <w:t>http://246.swcb.gov.tw/School/school-toknew.asp</w:t>
      </w:r>
      <w:r w:rsidRPr="00C77660">
        <w:rPr>
          <w:rFonts w:ascii="Times New Roman" w:eastAsia="標楷體" w:hAnsi="Times New Roman" w:cs="新細明體" w:hint="eastAsia"/>
          <w:szCs w:val="20"/>
        </w:rPr>
        <w:t>)</w:t>
      </w:r>
      <w:r w:rsidRPr="00C77660">
        <w:rPr>
          <w:rFonts w:ascii="Times New Roman" w:eastAsia="標楷體" w:hAnsi="Times New Roman" w:cs="新細明體" w:hint="eastAsia"/>
          <w:szCs w:val="20"/>
        </w:rPr>
        <w:t>所公布</w:t>
      </w:r>
      <w:proofErr w:type="gramStart"/>
      <w:r w:rsidRPr="00C77660">
        <w:rPr>
          <w:rFonts w:ascii="Times New Roman" w:eastAsia="標楷體" w:hAnsi="Times New Roman" w:cs="新細明體" w:hint="eastAsia"/>
          <w:szCs w:val="20"/>
        </w:rPr>
        <w:t>土石潛勢</w:t>
      </w:r>
      <w:proofErr w:type="gramEnd"/>
      <w:r w:rsidRPr="00C77660">
        <w:rPr>
          <w:rFonts w:ascii="Times New Roman" w:eastAsia="標楷體" w:hAnsi="Times New Roman" w:cs="新細明體" w:hint="eastAsia"/>
          <w:szCs w:val="20"/>
        </w:rPr>
        <w:t>溪流位置圖，可瞭解周邊之土</w:t>
      </w:r>
      <w:proofErr w:type="gramStart"/>
      <w:r w:rsidRPr="00C77660">
        <w:rPr>
          <w:rFonts w:ascii="Times New Roman" w:eastAsia="標楷體" w:hAnsi="Times New Roman" w:cs="新細明體" w:hint="eastAsia"/>
          <w:szCs w:val="20"/>
        </w:rPr>
        <w:t>石流潛勢</w:t>
      </w:r>
      <w:proofErr w:type="gramEnd"/>
      <w:r w:rsidRPr="00C77660">
        <w:rPr>
          <w:rFonts w:ascii="Times New Roman" w:eastAsia="標楷體" w:hAnsi="Times New Roman" w:cs="新細明體" w:hint="eastAsia"/>
          <w:szCs w:val="20"/>
        </w:rPr>
        <w:t>溪流，淹水潛勢可參考國家災害防救科技中心</w:t>
      </w:r>
      <w:r w:rsidRPr="00C77660">
        <w:rPr>
          <w:rFonts w:ascii="Times New Roman" w:eastAsia="標楷體" w:hAnsi="Times New Roman" w:cs="新細明體" w:hint="eastAsia"/>
          <w:szCs w:val="20"/>
        </w:rPr>
        <w:t>(</w:t>
      </w:r>
      <w:r w:rsidRPr="00C77660">
        <w:rPr>
          <w:rFonts w:ascii="Times New Roman" w:eastAsia="標楷體" w:hAnsi="Times New Roman" w:cs="新細明體"/>
          <w:szCs w:val="20"/>
        </w:rPr>
        <w:t>http://ncdr.nat.gov.tw/chinese/default.asp</w:t>
      </w:r>
      <w:r w:rsidRPr="00C77660">
        <w:rPr>
          <w:rFonts w:ascii="標楷體" w:eastAsia="標楷體" w:hAnsi="標楷體" w:cs="新細明體" w:hint="eastAsia"/>
          <w:szCs w:val="20"/>
        </w:rPr>
        <w:t>)，所公布之資料，學校亦可委託專業機構或專家協助釐定學校災害潛勢區域</w:t>
      </w:r>
      <w:r w:rsidRPr="00C77660">
        <w:rPr>
          <w:rFonts w:ascii="Times New Roman" w:eastAsia="標楷體" w:hAnsi="Times New Roman" w:cs="新細明體" w:hint="eastAsia"/>
          <w:szCs w:val="20"/>
        </w:rPr>
        <w:t>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76"/>
      </w:tblGrid>
      <w:tr w:rsidR="00C77660" w:rsidRPr="00C77660" w:rsidTr="006C696B">
        <w:trPr>
          <w:trHeight w:val="5245"/>
        </w:trPr>
        <w:tc>
          <w:tcPr>
            <w:tcW w:w="4090" w:type="dxa"/>
          </w:tcPr>
          <w:p w:rsidR="00C77660" w:rsidRPr="00C77660" w:rsidRDefault="00C77660" w:rsidP="00C77660">
            <w:pPr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i/>
                <w:noProof/>
                <w:szCs w:val="24"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338455</wp:posOffset>
                      </wp:positionV>
                      <wp:extent cx="1295400" cy="342900"/>
                      <wp:effectExtent l="1341120" t="5080" r="11430" b="242570"/>
                      <wp:wrapNone/>
                      <wp:docPr id="7" name="直線圖說文字 2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0" cy="342900"/>
                              </a:xfrm>
                              <a:prstGeom prst="borderCallout2">
                                <a:avLst>
                                  <a:gd name="adj1" fmla="val 33333"/>
                                  <a:gd name="adj2" fmla="val -5884"/>
                                  <a:gd name="adj3" fmla="val 33333"/>
                                  <a:gd name="adj4" fmla="val -54069"/>
                                  <a:gd name="adj5" fmla="val 166667"/>
                                  <a:gd name="adj6" fmla="val -10294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660" w:rsidRDefault="00C77660" w:rsidP="00C77660"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大茅埔雙冬斷層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圖說文字 2 7" o:spid="_x0000_s1028" type="#_x0000_t48" style="position:absolute;left:0;text-align:left;margin-left:242.85pt;margin-top:26.65pt;width:10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" adj="-22235,36000,-11679,7200,-1271,7200">
                      <v:textbox>
                        <w:txbxContent>
                          <w:p w:rsidR="00C77660" w:rsidRDefault="00C77660" w:rsidP="00C77660">
                            <w:r>
                              <w:rPr>
                                <w:rFonts w:ascii="標楷體" w:hAnsi="標楷體" w:hint="eastAsia"/>
                              </w:rPr>
                              <w:t>大茅埔雙冬斷層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1595755</wp:posOffset>
                      </wp:positionV>
                      <wp:extent cx="914400" cy="342900"/>
                      <wp:effectExtent l="664845" t="586105" r="20955" b="23495"/>
                      <wp:wrapNone/>
                      <wp:docPr id="6" name="直線圖說文字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borderCallout1">
                                <a:avLst>
                                  <a:gd name="adj1" fmla="val 33333"/>
                                  <a:gd name="adj2" fmla="val -8333"/>
                                  <a:gd name="adj3" fmla="val -166667"/>
                                  <a:gd name="adj4" fmla="val -70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3399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660" w:rsidRDefault="00C77660" w:rsidP="00C77660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瑞峰國中</w:t>
                                  </w:r>
                                </w:p>
                                <w:p w:rsidR="00C77660" w:rsidRDefault="00C77660" w:rsidP="00C776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直線圖說文字 1 6" o:spid="_x0000_s1029" type="#_x0000_t47" style="position:absolute;left:0;text-align:left;margin-left:152.85pt;margin-top:125.6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" adj="-15300,-36000,,7200" strokecolor="#396" strokeweight="2.25pt">
                      <v:textbox>
                        <w:txbxContent>
                          <w:p w:rsidR="00C77660" w:rsidRDefault="00C77660" w:rsidP="00C776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瑞峰國中</w:t>
                            </w:r>
                          </w:p>
                          <w:p w:rsidR="00C77660" w:rsidRDefault="00C77660" w:rsidP="00C776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2171700</wp:posOffset>
                      </wp:positionV>
                      <wp:extent cx="1066800" cy="342900"/>
                      <wp:effectExtent l="428625" t="695325" r="9525" b="9525"/>
                      <wp:wrapNone/>
                      <wp:docPr id="5" name="直線圖說文字 2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6800" cy="342900"/>
                              </a:xfrm>
                              <a:prstGeom prst="borderCallout2">
                                <a:avLst>
                                  <a:gd name="adj1" fmla="val 33333"/>
                                  <a:gd name="adj2" fmla="val -7144"/>
                                  <a:gd name="adj3" fmla="val 33333"/>
                                  <a:gd name="adj4" fmla="val -23097"/>
                                  <a:gd name="adj5" fmla="val -200000"/>
                                  <a:gd name="adj6" fmla="val -3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7660" w:rsidRDefault="00C77660" w:rsidP="00C77660"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車籠</w:t>
                                  </w:r>
                                  <w:proofErr w:type="gramStart"/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埔</w:t>
                                  </w:r>
                                  <w:proofErr w:type="gramEnd"/>
                                  <w:r>
                                    <w:rPr>
                                      <w:rFonts w:ascii="標楷體" w:hAnsi="標楷體" w:hint="eastAsia"/>
                                    </w:rPr>
                                    <w:t>斷層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圖說文字 2 5" o:spid="_x0000_s1030" type="#_x0000_t48" style="position:absolute;left:0;text-align:left;margin-left:45pt;margin-top:171pt;width:8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" adj="-8486,-43200,-4989,7200,-1543,7200">
                      <v:textbox>
                        <w:txbxContent>
                          <w:p w:rsidR="00C77660" w:rsidRDefault="00C77660" w:rsidP="00C77660">
                            <w:r>
                              <w:rPr>
                                <w:rFonts w:ascii="標楷體" w:hAnsi="標楷體" w:hint="eastAsia"/>
                              </w:rPr>
                              <w:t>車籠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</w:rPr>
                              <w:t>埔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</w:rPr>
                              <w:t>斷層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 w:hint="eastAsia"/>
                <w:noProof/>
                <w:szCs w:val="24"/>
              </w:rPr>
              <w:drawing>
                <wp:inline distT="0" distB="0" distL="0" distR="0">
                  <wp:extent cx="2505075" cy="319087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660" w:rsidRPr="00C77660" w:rsidTr="006C696B">
        <w:trPr>
          <w:trHeight w:val="350"/>
        </w:trPr>
        <w:tc>
          <w:tcPr>
            <w:tcW w:w="4090" w:type="dxa"/>
          </w:tcPr>
          <w:p w:rsidR="00C77660" w:rsidRPr="00C77660" w:rsidRDefault="00C77660" w:rsidP="00C77660">
            <w:pPr>
              <w:jc w:val="center"/>
              <w:rPr>
                <w:rFonts w:ascii="Times New Roman" w:eastAsia="新細明體" w:hAnsi="Times New Roman" w:cs="Times New Roman" w:hint="eastAsia"/>
                <w:i/>
                <w:szCs w:val="24"/>
                <w:u w:val="single"/>
              </w:rPr>
            </w:pPr>
            <w:bookmarkStart w:id="3" w:name="_Toc216100238"/>
            <w:bookmarkStart w:id="4" w:name="_Toc238464879"/>
            <w:r w:rsidRPr="00C77660">
              <w:rPr>
                <w:rFonts w:ascii="Times New Roman" w:eastAsia="新細明體" w:hAnsi="Times New Roman" w:cs="Times New Roman" w:hint="eastAsia"/>
                <w:i/>
                <w:szCs w:val="24"/>
                <w:u w:val="single"/>
              </w:rPr>
              <w:t>圖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77660">
                <w:rPr>
                  <w:rFonts w:ascii="Times New Roman" w:eastAsia="新細明體" w:hAnsi="Times New Roman" w:cs="Times New Roman" w:hint="eastAsia"/>
                  <w:i/>
                  <w:szCs w:val="24"/>
                  <w:u w:val="single"/>
                </w:rPr>
                <w:t>2-2-1</w:t>
              </w:r>
            </w:smartTag>
            <w:r w:rsidRPr="00C77660">
              <w:rPr>
                <w:rFonts w:ascii="Times New Roman" w:eastAsia="新細明體" w:hAnsi="Times New Roman" w:cs="Times New Roman" w:hint="eastAsia"/>
                <w:i/>
                <w:szCs w:val="24"/>
                <w:u w:val="single"/>
              </w:rPr>
              <w:t>、活動斷層圖</w:t>
            </w:r>
            <w:bookmarkEnd w:id="3"/>
            <w:bookmarkEnd w:id="4"/>
          </w:p>
          <w:p w:rsidR="00C77660" w:rsidRPr="00C77660" w:rsidRDefault="00C77660" w:rsidP="00C77660">
            <w:pPr>
              <w:jc w:val="right"/>
              <w:rPr>
                <w:rFonts w:ascii="新細明體" w:eastAsia="新細明體" w:hAnsi="新細明體" w:cs="Times New Roman" w:hint="eastAsia"/>
                <w:sz w:val="20"/>
                <w:szCs w:val="20"/>
              </w:rPr>
            </w:pPr>
            <w:r w:rsidRPr="00C77660">
              <w:rPr>
                <w:rFonts w:ascii="新細明體" w:eastAsia="新細明體" w:hAnsi="新細明體" w:cs="Times New Roman" w:hint="eastAsia"/>
                <w:sz w:val="20"/>
                <w:szCs w:val="20"/>
              </w:rPr>
              <w:t>(資料來源：經濟部中央地質調查所)</w:t>
            </w:r>
          </w:p>
        </w:tc>
      </w:tr>
    </w:tbl>
    <w:p w:rsidR="00C77660" w:rsidRPr="00C77660" w:rsidRDefault="00C77660" w:rsidP="00C77660">
      <w:pPr>
        <w:jc w:val="center"/>
        <w:rPr>
          <w:rFonts w:ascii="Times New Roman" w:eastAsia="新細明體" w:hAnsi="Times New Roman" w:cs="Times New Roman" w:hint="eastAsia"/>
          <w:i/>
          <w:szCs w:val="24"/>
          <w:u w:val="single"/>
        </w:rPr>
      </w:pPr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圖</w:t>
      </w:r>
      <w:smartTag w:uri="urn:schemas-microsoft-com:office:smarttags" w:element="chsdate">
        <w:smartTagPr>
          <w:attr w:name="Year" w:val="2002"/>
          <w:attr w:name="Month" w:val="2"/>
          <w:attr w:name="Day" w:val="2"/>
          <w:attr w:name="IsLunarDate" w:val="False"/>
          <w:attr w:name="IsROCDate" w:val="False"/>
        </w:smartTagPr>
        <w:r w:rsidRPr="00C77660">
          <w:rPr>
            <w:rFonts w:ascii="Times New Roman" w:eastAsia="新細明體" w:hAnsi="Times New Roman" w:cs="Times New Roman" w:hint="eastAsia"/>
            <w:i/>
            <w:szCs w:val="24"/>
            <w:u w:val="single"/>
          </w:rPr>
          <w:t>2-2-2</w:t>
        </w:r>
      </w:smartTag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、土</w:t>
      </w:r>
      <w:proofErr w:type="gramStart"/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石流潛勢</w:t>
      </w:r>
      <w:proofErr w:type="gramEnd"/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溪流位置圖</w:t>
      </w:r>
    </w:p>
    <w:p w:rsidR="00C77660" w:rsidRPr="00C77660" w:rsidRDefault="00C77660" w:rsidP="00C77660">
      <w:pPr>
        <w:spacing w:before="180" w:line="360" w:lineRule="auto"/>
        <w:ind w:firstLineChars="200" w:firstLine="400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新細明體" w:eastAsia="新細明體" w:hAnsi="新細明體" w:cs="新細明體" w:hint="eastAsia"/>
          <w:sz w:val="20"/>
          <w:szCs w:val="20"/>
        </w:rPr>
        <w:t>(資料來源：行政院農業委員會水土保持局土石流防災資訊網)</w:t>
      </w:r>
      <w:r>
        <w:rPr>
          <w:rFonts w:ascii="Times New Roman" w:eastAsia="標楷體" w:hAnsi="Times New Roman" w:cs="新細明體"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171450</wp:posOffset>
            </wp:positionV>
            <wp:extent cx="5076825" cy="2857500"/>
            <wp:effectExtent l="0" t="0" r="9525" b="0"/>
            <wp:wrapSquare wrapText="bothSides"/>
            <wp:docPr id="4" name="圖片 4" descr="災潛圖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災潛圖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7660" w:rsidRPr="00C77660" w:rsidRDefault="00C77660" w:rsidP="00C77660">
      <w:pPr>
        <w:keepNext/>
        <w:jc w:val="both"/>
        <w:outlineLvl w:val="2"/>
        <w:rPr>
          <w:rFonts w:ascii="Times New Roman" w:eastAsia="標楷體" w:hAnsi="Times New Roman" w:cs="Times New Roman" w:hint="eastAsia"/>
          <w:b/>
          <w:bCs/>
          <w:szCs w:val="24"/>
        </w:rPr>
      </w:pPr>
      <w:bookmarkStart w:id="5" w:name="_Toc403230530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77660">
          <w:rPr>
            <w:rFonts w:ascii="Times New Roman" w:eastAsia="標楷體" w:hAnsi="Times New Roman" w:cs="Times New Roman" w:hint="eastAsia"/>
            <w:b/>
            <w:bCs/>
            <w:szCs w:val="24"/>
          </w:rPr>
          <w:t>2.2.2</w:t>
        </w:r>
      </w:smartTag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>校園平面及空間配置</w:t>
      </w:r>
      <w:bookmarkEnd w:id="5"/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藉由網路提供之電子地圖調查學校周邊環境，並繪製校區內之平面圖，以便做為避難逃生路徑規劃之資料，如表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01"/>
        </w:smartTagPr>
        <w:r w:rsidRPr="00C77660">
          <w:rPr>
            <w:rFonts w:ascii="Times New Roman" w:eastAsia="標楷體" w:hAnsi="Times New Roman" w:cs="新細明體" w:hint="eastAsia"/>
            <w:szCs w:val="20"/>
          </w:rPr>
          <w:t>1-1-1</w:t>
        </w:r>
      </w:smartTag>
      <w:r w:rsidRPr="00C77660">
        <w:rPr>
          <w:rFonts w:ascii="Times New Roman" w:eastAsia="標楷體" w:hAnsi="Times New Roman" w:cs="新細明體" w:hint="eastAsia"/>
          <w:szCs w:val="20"/>
        </w:rPr>
        <w:t>，確實將校區內各棟建物之分布繪製清楚。</w:t>
      </w:r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</w:p>
    <w:p w:rsidR="00C77660" w:rsidRPr="00C77660" w:rsidRDefault="00C77660" w:rsidP="00C77660">
      <w:pPr>
        <w:keepNext/>
        <w:jc w:val="both"/>
        <w:outlineLvl w:val="2"/>
        <w:rPr>
          <w:rFonts w:ascii="Times New Roman" w:eastAsia="標楷體" w:hAnsi="Times New Roman" w:cs="Times New Roman" w:hint="eastAsia"/>
          <w:b/>
          <w:bCs/>
          <w:szCs w:val="24"/>
        </w:rPr>
      </w:pPr>
      <w:bookmarkStart w:id="6" w:name="_Toc403230531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77660">
          <w:rPr>
            <w:rFonts w:ascii="Times New Roman" w:eastAsia="標楷體" w:hAnsi="Times New Roman" w:cs="Times New Roman" w:hint="eastAsia"/>
            <w:b/>
            <w:bCs/>
            <w:szCs w:val="24"/>
          </w:rPr>
          <w:t>2.2.3</w:t>
        </w:r>
      </w:smartTag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>校園各棟大樓樓層平面配置圖</w:t>
      </w:r>
      <w:bookmarkEnd w:id="6"/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說明學校每一棟建物樓層之平面配置狀況，可為未來災害疏散逃生動線規劃或救助災之參考資料。在繪製每一樓層平面圖時，宜將每一樓層隔間之教室、班級名稱或實驗室名稱同時註明，該樓層中之</w:t>
      </w:r>
      <w:r w:rsidRPr="00C77660">
        <w:rPr>
          <w:rFonts w:ascii="Times New Roman" w:eastAsia="標楷體" w:hAnsi="Times New Roman" w:cs="新細明體"/>
          <w:szCs w:val="20"/>
        </w:rPr>
        <w:t>防災硬體設備配置</w:t>
      </w:r>
      <w:r w:rsidRPr="00C77660">
        <w:rPr>
          <w:rFonts w:ascii="Times New Roman" w:eastAsia="標楷體" w:hAnsi="Times New Roman" w:cs="新細明體" w:hint="eastAsia"/>
          <w:szCs w:val="20"/>
        </w:rPr>
        <w:t>位置亦宜標明，如表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1"/>
          <w:attr w:name="Year" w:val="2001"/>
        </w:smartTagPr>
        <w:r w:rsidRPr="00C77660">
          <w:rPr>
            <w:rFonts w:ascii="Times New Roman" w:eastAsia="標楷體" w:hAnsi="Times New Roman" w:cs="新細明體" w:hint="eastAsia"/>
            <w:szCs w:val="20"/>
          </w:rPr>
          <w:t>1-1-3</w:t>
        </w:r>
      </w:smartTag>
      <w:r w:rsidRPr="00C77660">
        <w:rPr>
          <w:rFonts w:ascii="Times New Roman" w:eastAsia="標楷體" w:hAnsi="Times New Roman" w:cs="新細明體" w:hint="eastAsia"/>
          <w:szCs w:val="20"/>
        </w:rPr>
        <w:t>。</w:t>
      </w:r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</w:p>
    <w:p w:rsidR="00C77660" w:rsidRPr="00C77660" w:rsidRDefault="00C77660" w:rsidP="00C77660">
      <w:pPr>
        <w:keepNext/>
        <w:jc w:val="both"/>
        <w:outlineLvl w:val="2"/>
        <w:rPr>
          <w:rFonts w:ascii="Times New Roman" w:eastAsia="標楷體" w:hAnsi="Times New Roman" w:cs="Times New Roman" w:hint="eastAsia"/>
          <w:b/>
          <w:bCs/>
          <w:szCs w:val="24"/>
        </w:rPr>
      </w:pPr>
      <w:bookmarkStart w:id="7" w:name="_Toc403230532"/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C77660">
          <w:rPr>
            <w:rFonts w:ascii="Times New Roman" w:eastAsia="標楷體" w:hAnsi="Times New Roman" w:cs="Times New Roman" w:hint="eastAsia"/>
            <w:b/>
            <w:bCs/>
            <w:szCs w:val="24"/>
          </w:rPr>
          <w:t>2.2.4</w:t>
        </w:r>
      </w:smartTag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 xml:space="preserve"> </w:t>
      </w:r>
      <w:r w:rsidRPr="00C77660">
        <w:rPr>
          <w:rFonts w:ascii="Times New Roman" w:eastAsia="標楷體" w:hAnsi="Times New Roman" w:cs="Times New Roman" w:hint="eastAsia"/>
          <w:b/>
          <w:bCs/>
          <w:szCs w:val="24"/>
        </w:rPr>
        <w:t>校園歷年災害與災害特性分析</w:t>
      </w:r>
      <w:bookmarkEnd w:id="7"/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針對歷年校園災害事件或災害潛勢分析之說明，以便未來能優先針對危害度較高之災害擬定專篇計畫，而後逐年增訂其他災害類別之專篇計畫，並逐年編列經費將現有防災缺失逐步改善。</w:t>
      </w:r>
    </w:p>
    <w:p w:rsidR="00C77660" w:rsidRPr="00C77660" w:rsidRDefault="00C77660" w:rsidP="00C77660">
      <w:pPr>
        <w:snapToGrid w:val="0"/>
        <w:spacing w:beforeLines="50" w:before="180" w:line="360" w:lineRule="auto"/>
        <w:ind w:left="406" w:hangingChars="169" w:hanging="406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一、歷年災害</w:t>
      </w:r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i/>
          <w:szCs w:val="20"/>
          <w:u w:val="single"/>
        </w:rPr>
      </w:pPr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本校蒙受之災害類型主要包含地震、颱風、水災、坡地災害、火災、傳染病災害以及交通事故等災害，歷年災害之情形統計如表</w:t>
      </w:r>
      <w:smartTag w:uri="urn:schemas-microsoft-com:office:smarttags" w:element="chsdate">
        <w:smartTagPr>
          <w:attr w:name="Year" w:val="2002"/>
          <w:attr w:name="Month" w:val="2"/>
          <w:attr w:name="Day" w:val="1"/>
          <w:attr w:name="IsLunarDate" w:val="False"/>
          <w:attr w:name="IsROCDate" w:val="False"/>
        </w:smartTagPr>
        <w:r w:rsidRPr="00C77660">
          <w:rPr>
            <w:rFonts w:ascii="Times New Roman" w:eastAsia="標楷體" w:hAnsi="Times New Roman" w:cs="新細明體" w:hint="eastAsia"/>
            <w:i/>
            <w:szCs w:val="20"/>
            <w:u w:val="single"/>
          </w:rPr>
          <w:t>2-2-1</w:t>
        </w:r>
      </w:smartTag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，確實紀錄歷年受災之類型，及校內財務損失之狀況。</w:t>
      </w:r>
    </w:p>
    <w:p w:rsidR="00C77660" w:rsidRPr="00C77660" w:rsidRDefault="00C77660" w:rsidP="00C77660">
      <w:pPr>
        <w:snapToGrid w:val="0"/>
        <w:spacing w:beforeLines="50" w:before="180" w:line="360" w:lineRule="auto"/>
        <w:ind w:left="406" w:hangingChars="169" w:hanging="406"/>
        <w:jc w:val="both"/>
        <w:rPr>
          <w:rFonts w:ascii="Times New Roman" w:eastAsia="標楷體" w:hAnsi="Times New Roman" w:cs="新細明體" w:hint="eastAsia"/>
          <w:szCs w:val="20"/>
        </w:rPr>
      </w:pPr>
      <w:r w:rsidRPr="00C77660">
        <w:rPr>
          <w:rFonts w:ascii="Times New Roman" w:eastAsia="標楷體" w:hAnsi="Times New Roman" w:cs="新細明體" w:hint="eastAsia"/>
          <w:szCs w:val="20"/>
        </w:rPr>
        <w:t>二、災害特性分析</w:t>
      </w:r>
    </w:p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i/>
          <w:szCs w:val="20"/>
          <w:u w:val="single"/>
        </w:rPr>
      </w:pPr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校內災害特性分析由總務處邀請專家學者協助分析，針對學校地理位置若鄰近邊坡或斷層帯，則宜考量邊坡地滑或鄰近斷層帯所可能造成災害之風險。針對地處地勢低窪地區之學校，則宜考量短暫</w:t>
      </w:r>
      <w:proofErr w:type="gramStart"/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豪</w:t>
      </w:r>
      <w:proofErr w:type="gramEnd"/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大雨所造成淹水災害之風險，確實分析校內之潛在災害</w:t>
      </w:r>
      <w:proofErr w:type="gramStart"/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並做災損</w:t>
      </w:r>
      <w:proofErr w:type="gramEnd"/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評估，如表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2"/>
        </w:smartTagPr>
        <w:r w:rsidRPr="00C77660">
          <w:rPr>
            <w:rFonts w:ascii="Times New Roman" w:eastAsia="標楷體" w:hAnsi="Times New Roman" w:cs="新細明體" w:hint="eastAsia"/>
            <w:i/>
            <w:szCs w:val="20"/>
            <w:u w:val="single"/>
          </w:rPr>
          <w:t>2-2-2</w:t>
        </w:r>
      </w:smartTag>
      <w:r w:rsidRPr="00C77660">
        <w:rPr>
          <w:rFonts w:ascii="Times New Roman" w:eastAsia="標楷體" w:hAnsi="Times New Roman" w:cs="新細明體" w:hint="eastAsia"/>
          <w:i/>
          <w:szCs w:val="20"/>
          <w:u w:val="single"/>
        </w:rPr>
        <w:t>。</w:t>
      </w:r>
    </w:p>
    <w:p w:rsidR="00C77660" w:rsidRPr="00C77660" w:rsidRDefault="00C77660" w:rsidP="00C77660">
      <w:pPr>
        <w:spacing w:beforeLines="50" w:before="180"/>
        <w:jc w:val="center"/>
        <w:rPr>
          <w:rFonts w:ascii="Times New Roman" w:eastAsia="新細明體" w:hAnsi="Times New Roman" w:cs="Times New Roman" w:hint="eastAsia"/>
          <w:i/>
          <w:szCs w:val="24"/>
          <w:u w:val="single"/>
        </w:rPr>
      </w:pPr>
      <w:bookmarkStart w:id="8" w:name="_Toc225049721"/>
      <w:bookmarkStart w:id="9" w:name="_Toc403202127"/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2"/>
          <w:attr w:name="Year" w:val="2002"/>
        </w:smartTagPr>
        <w:r w:rsidRPr="00C77660">
          <w:rPr>
            <w:rFonts w:ascii="Times New Roman" w:eastAsia="新細明體" w:hAnsi="Times New Roman" w:cs="Times New Roman" w:hint="eastAsia"/>
            <w:i/>
            <w:szCs w:val="24"/>
            <w:u w:val="single"/>
          </w:rPr>
          <w:t>2-2-1</w:t>
        </w:r>
      </w:smartTag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、校園事故統計表</w:t>
      </w:r>
      <w:bookmarkEnd w:id="8"/>
      <w:bookmarkEnd w:id="9"/>
    </w:p>
    <w:tbl>
      <w:tblPr>
        <w:tblW w:w="828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540"/>
        <w:gridCol w:w="720"/>
        <w:gridCol w:w="1260"/>
        <w:gridCol w:w="1260"/>
        <w:gridCol w:w="1080"/>
        <w:gridCol w:w="1620"/>
      </w:tblGrid>
      <w:tr w:rsidR="00C77660" w:rsidRPr="00C77660" w:rsidTr="006C696B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08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時間日期</w:t>
            </w:r>
          </w:p>
        </w:tc>
        <w:tc>
          <w:tcPr>
            <w:tcW w:w="72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記錄編號</w:t>
            </w:r>
          </w:p>
        </w:tc>
        <w:tc>
          <w:tcPr>
            <w:tcW w:w="54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災害類型</w:t>
            </w:r>
          </w:p>
        </w:tc>
        <w:tc>
          <w:tcPr>
            <w:tcW w:w="72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發生地點</w:t>
            </w:r>
          </w:p>
        </w:tc>
        <w:tc>
          <w:tcPr>
            <w:tcW w:w="126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災害簡述</w:t>
            </w:r>
          </w:p>
        </w:tc>
        <w:tc>
          <w:tcPr>
            <w:tcW w:w="2340" w:type="dxa"/>
            <w:gridSpan w:val="2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災害損失</w:t>
            </w:r>
          </w:p>
        </w:tc>
        <w:tc>
          <w:tcPr>
            <w:tcW w:w="1620" w:type="dxa"/>
            <w:vMerge w:val="restart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災情處理情形</w:t>
            </w:r>
          </w:p>
        </w:tc>
      </w:tr>
      <w:tr w:rsidR="00C77660" w:rsidRPr="00C77660" w:rsidTr="006C696B">
        <w:tblPrEx>
          <w:tblCellMar>
            <w:top w:w="0" w:type="dxa"/>
            <w:bottom w:w="0" w:type="dxa"/>
          </w:tblCellMar>
        </w:tblPrEx>
        <w:trPr>
          <w:trHeight w:val="139"/>
          <w:jc w:val="center"/>
        </w:trPr>
        <w:tc>
          <w:tcPr>
            <w:tcW w:w="108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72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54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72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126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  <w:tc>
          <w:tcPr>
            <w:tcW w:w="126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人員</w:t>
            </w:r>
          </w:p>
        </w:tc>
        <w:tc>
          <w:tcPr>
            <w:tcW w:w="108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財務</w:t>
            </w:r>
            <w:r w:rsidRPr="00C77660">
              <w:rPr>
                <w:rFonts w:ascii="新細明體" w:eastAsia="新細明體" w:hAnsi="新細明體" w:cs="Times New Roman"/>
                <w:szCs w:val="24"/>
              </w:rPr>
              <w:t>/</w:t>
            </w: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設備</w:t>
            </w:r>
          </w:p>
        </w:tc>
        <w:tc>
          <w:tcPr>
            <w:tcW w:w="1620" w:type="dxa"/>
            <w:vMerge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</w:p>
        </w:tc>
      </w:tr>
      <w:tr w:rsidR="00C77660" w:rsidRPr="00C77660" w:rsidTr="006C69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102/06/30</w:t>
            </w:r>
          </w:p>
        </w:tc>
        <w:tc>
          <w:tcPr>
            <w:tcW w:w="72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001</w:t>
            </w:r>
          </w:p>
        </w:tc>
        <w:tc>
          <w:tcPr>
            <w:tcW w:w="54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火災</w:t>
            </w:r>
          </w:p>
        </w:tc>
        <w:tc>
          <w:tcPr>
            <w:tcW w:w="72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教導處</w:t>
            </w:r>
          </w:p>
        </w:tc>
        <w:tc>
          <w:tcPr>
            <w:tcW w:w="126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14:00</w:t>
            </w: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發生發生</w:t>
            </w:r>
            <w:proofErr w:type="gramEnd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火災。</w:t>
            </w:r>
          </w:p>
        </w:tc>
        <w:tc>
          <w:tcPr>
            <w:tcW w:w="126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0死0傷</w:t>
            </w:r>
          </w:p>
        </w:tc>
        <w:tc>
          <w:tcPr>
            <w:tcW w:w="108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教導處內部設備</w:t>
            </w:r>
          </w:p>
        </w:tc>
        <w:tc>
          <w:tcPr>
            <w:tcW w:w="1620" w:type="dxa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保全到校通知消防隊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通報校安</w:t>
            </w:r>
            <w:proofErr w:type="gramEnd"/>
          </w:p>
        </w:tc>
      </w:tr>
    </w:tbl>
    <w:p w:rsidR="00C77660" w:rsidRPr="00C77660" w:rsidRDefault="00C77660" w:rsidP="00C77660">
      <w:pPr>
        <w:spacing w:beforeLines="50" w:before="180"/>
        <w:jc w:val="center"/>
        <w:rPr>
          <w:rFonts w:ascii="Times New Roman" w:eastAsia="新細明體" w:hAnsi="Times New Roman" w:cs="Times New Roman" w:hint="eastAsia"/>
          <w:i/>
          <w:szCs w:val="24"/>
          <w:u w:val="single"/>
        </w:rPr>
      </w:pPr>
      <w:bookmarkStart w:id="10" w:name="_Toc216100118"/>
      <w:bookmarkStart w:id="11" w:name="_Toc225049722"/>
      <w:bookmarkStart w:id="12" w:name="_Toc403202128"/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2"/>
          <w:attr w:name="Year" w:val="2002"/>
        </w:smartTagPr>
        <w:r w:rsidRPr="00C77660">
          <w:rPr>
            <w:rFonts w:ascii="Times New Roman" w:eastAsia="新細明體" w:hAnsi="Times New Roman" w:cs="Times New Roman" w:hint="eastAsia"/>
            <w:i/>
            <w:szCs w:val="24"/>
            <w:u w:val="single"/>
          </w:rPr>
          <w:t>2-2-2</w:t>
        </w:r>
      </w:smartTag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、潛在災害分析表</w:t>
      </w:r>
      <w:r w:rsidRPr="00C77660">
        <w:rPr>
          <w:rFonts w:ascii="Times New Roman" w:eastAsia="新細明體" w:hAnsi="Times New Roman" w:cs="Times New Roman" w:hint="eastAsia"/>
          <w:i/>
          <w:szCs w:val="24"/>
          <w:u w:val="single"/>
        </w:rPr>
        <w:t>(</w:t>
      </w:r>
      <w:bookmarkEnd w:id="10"/>
      <w:bookmarkEnd w:id="11"/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530"/>
        <w:gridCol w:w="6992"/>
      </w:tblGrid>
      <w:tr w:rsidR="00C77660" w:rsidRPr="00C77660" w:rsidTr="006C696B">
        <w:trPr>
          <w:jc w:val="center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「風災」潛在災害分析表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致災源</w:t>
            </w:r>
            <w:proofErr w:type="gramEnd"/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颱風引起的校園災害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致災區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本校校園及相關設施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潛在災害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校園內老舊建築或輕鋼架建築，無法承受颱風吹襲。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教室門窗未上鎖，遭颱風吹襲而破損。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颱風吹起的飄落物，擊中建築物之門窗</w:t>
            </w: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玻</w:t>
            </w:r>
            <w:proofErr w:type="gramEnd"/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校園內的花草樹木未整修、固定，遭颱風吹倒。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輸電線路遭狂風吹落，有短路之虞。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災損評估</w:t>
            </w:r>
          </w:p>
        </w:tc>
        <w:tc>
          <w:tcPr>
            <w:tcW w:w="699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校舍倒塌。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門窗玻璃破損。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操場體育設施損壞。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花草樹木折斷。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電線走火致災。</w:t>
            </w:r>
          </w:p>
        </w:tc>
      </w:tr>
      <w:tr w:rsidR="00C77660" w:rsidRPr="00C77660" w:rsidTr="006C696B">
        <w:trPr>
          <w:jc w:val="center"/>
        </w:trPr>
        <w:tc>
          <w:tcPr>
            <w:tcW w:w="85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「地震」潛在災害分析表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致災源</w:t>
            </w:r>
            <w:proofErr w:type="gramEnd"/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地震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致災區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本縣為菲律賓板塊及歐亞板塊撞擊區，常發生地震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潛在災害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1.</w:t>
            </w:r>
            <w:r w:rsidRPr="00C77660">
              <w:rPr>
                <w:rFonts w:ascii="新細明體" w:eastAsia="新細明體" w:hAnsi="新細明體" w:cs="Times New Roman"/>
                <w:szCs w:val="24"/>
              </w:rPr>
              <w:t>房屋倒塌</w:t>
            </w: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2.震後火災。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3.外牆磁磚掉落。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4.學校建築物</w:t>
            </w: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牆花格磚</w:t>
            </w:r>
            <w:proofErr w:type="gramEnd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損壞。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災損評估</w:t>
            </w:r>
          </w:p>
        </w:tc>
        <w:tc>
          <w:tcPr>
            <w:tcW w:w="6992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強烈地震的</w:t>
            </w: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災損所造成</w:t>
            </w:r>
            <w:proofErr w:type="gramEnd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的損失將甚為慘重，除了建築物與財物的損失外，因為學生集中在教室上課，如在上課時間發生強烈地震，將可能產生人員的重大傷亡情事。</w:t>
            </w:r>
          </w:p>
        </w:tc>
      </w:tr>
      <w:tr w:rsidR="00C77660" w:rsidRPr="00C77660" w:rsidTr="006C696B">
        <w:trPr>
          <w:jc w:val="center"/>
        </w:trPr>
        <w:tc>
          <w:tcPr>
            <w:tcW w:w="85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「火災」潛在災害分析表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致災源</w:t>
            </w:r>
            <w:proofErr w:type="gramEnd"/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電氣短路或易燃品燃燒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致災區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本校校園及線路老化或過載之相關電氣設施或用火場所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潛在災害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1.超過十年未更換之老舊線路。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2電力過載之電氣設備。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3.延長線上</w:t>
            </w:r>
            <w:proofErr w:type="gramStart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插有過多插電</w:t>
            </w:r>
            <w:proofErr w:type="gramEnd"/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設備。</w:t>
            </w:r>
          </w:p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4.廚房、餐廳等可能用油、用火場所。</w:t>
            </w:r>
          </w:p>
        </w:tc>
      </w:tr>
      <w:tr w:rsidR="00C77660" w:rsidRPr="00C77660" w:rsidTr="006C696B">
        <w:trPr>
          <w:jc w:val="center"/>
        </w:trPr>
        <w:tc>
          <w:tcPr>
            <w:tcW w:w="1530" w:type="dxa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災損評估</w:t>
            </w:r>
          </w:p>
        </w:tc>
        <w:tc>
          <w:tcPr>
            <w:tcW w:w="6992" w:type="dxa"/>
            <w:tcBorders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77660" w:rsidRPr="00C77660" w:rsidRDefault="00C77660" w:rsidP="00C77660">
            <w:pPr>
              <w:jc w:val="both"/>
              <w:rPr>
                <w:rFonts w:ascii="新細明體" w:eastAsia="新細明體" w:hAnsi="新細明體" w:cs="Times New Roman" w:hint="eastAsia"/>
                <w:szCs w:val="24"/>
              </w:rPr>
            </w:pPr>
            <w:r w:rsidRPr="00C77660">
              <w:rPr>
                <w:rFonts w:ascii="新細明體" w:eastAsia="新細明體" w:hAnsi="新細明體" w:cs="Times New Roman" w:hint="eastAsia"/>
                <w:szCs w:val="24"/>
              </w:rPr>
              <w:t>1.火災所造成的損失視其所影響之範圍而定，除了建築物、設備與財物的損失外，因為學生集中在教室上課，如火災濃煙竄燒至正在上課之班級，將可能產生人員的嗆傷、燒傷或重大傷亡情事，同時亦可能影響未來之教學活動。</w:t>
            </w:r>
          </w:p>
        </w:tc>
      </w:tr>
    </w:tbl>
    <w:p w:rsidR="00C77660" w:rsidRPr="00C77660" w:rsidRDefault="00C77660" w:rsidP="00C77660">
      <w:pPr>
        <w:spacing w:before="180" w:line="360" w:lineRule="auto"/>
        <w:ind w:firstLineChars="200" w:firstLine="480"/>
        <w:jc w:val="both"/>
        <w:rPr>
          <w:rFonts w:ascii="Times New Roman" w:eastAsia="標楷體" w:hAnsi="Times New Roman" w:cs="新細明體" w:hint="eastAsia"/>
          <w:szCs w:val="20"/>
        </w:rPr>
      </w:pPr>
    </w:p>
    <w:p w:rsidR="00D2418B" w:rsidRPr="00C77660" w:rsidRDefault="00D2418B"/>
    <w:sectPr w:rsidR="00D2418B" w:rsidRPr="00C776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60"/>
    <w:rsid w:val="001356E8"/>
    <w:rsid w:val="00C77660"/>
    <w:rsid w:val="00D2418B"/>
    <w:rsid w:val="00F1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76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6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76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2014-12-21T03:53:00Z</dcterms:created>
  <dcterms:modified xsi:type="dcterms:W3CDTF">2014-12-21T03:53:00Z</dcterms:modified>
</cp:coreProperties>
</file>